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rFonts w:ascii="Arial" w:cs="Arial" w:eastAsia="Arial" w:hAnsi="Arial"/>
          <w:color w:val="303030"/>
          <w:sz w:val="30"/>
          <w:szCs w:val="30"/>
        </w:rPr>
      </w:pPr>
      <w:r w:rsidDel="00000000" w:rsidR="00000000" w:rsidRPr="00000000">
        <w:rPr>
          <w:rFonts w:ascii="Arial" w:cs="Arial" w:eastAsia="Arial" w:hAnsi="Arial"/>
          <w:b w:val="1"/>
          <w:bCs w:val="1"/>
          <w:color w:val="303030"/>
          <w:sz w:val="30"/>
          <w:szCs w:val="30"/>
          <w:rtl w:val="0"/>
        </w:rPr>
        <w:t xml:space="preserve">TEFSİR İLMİ VE RİSALE-İ NUR</w:t>
      </w:r>
      <w:r w:rsidDel="00000000" w:rsidR="00000000" w:rsidRPr="00000000">
        <w:rPr>
          <w:rtl w:val="0"/>
        </w:rPr>
      </w:r>
    </w:p>
    <w:p w:rsidR="00000000" w:rsidDel="00000000" w:rsidP="00000000" w:rsidRDefault="00000000" w:rsidRPr="00000000" w14:paraId="00000002">
      <w:pPr>
        <w:spacing w:after="480" w:lineRule="auto"/>
        <w:jc w:val="center"/>
        <w:rPr>
          <w:rFonts w:ascii="Arial" w:cs="Arial" w:eastAsia="Arial" w:hAnsi="Arial"/>
          <w:color w:val="303030"/>
          <w:sz w:val="26"/>
          <w:szCs w:val="26"/>
        </w:rPr>
      </w:pPr>
      <w:r w:rsidDel="00000000" w:rsidR="00000000" w:rsidRPr="00000000">
        <w:rPr>
          <w:rFonts w:ascii="Arial" w:cs="Arial" w:eastAsia="Arial" w:hAnsi="Arial"/>
          <w:b w:val="1"/>
          <w:bCs w:val="1"/>
          <w:color w:val="303030"/>
          <w:sz w:val="26"/>
          <w:szCs w:val="26"/>
          <w:rtl w:val="0"/>
        </w:rPr>
        <w:t xml:space="preserve">Metodolojik Bir Analiz</w:t>
      </w:r>
      <w:r w:rsidDel="00000000" w:rsidR="00000000" w:rsidRPr="00000000">
        <w:rPr>
          <w:rtl w:val="0"/>
        </w:rPr>
      </w:r>
    </w:p>
    <w:p w:rsidR="00000000" w:rsidDel="00000000" w:rsidP="00000000" w:rsidRDefault="00000000" w:rsidRPr="00000000" w14:paraId="00000003">
      <w:pPr>
        <w:spacing w:after="0" w:lineRule="auto"/>
        <w:rPr>
          <w:rFonts w:ascii="Arial" w:cs="Arial" w:eastAsia="Arial" w:hAnsi="Arial"/>
          <w:color w:val="303030"/>
          <w:sz w:val="30"/>
          <w:szCs w:val="30"/>
        </w:rPr>
      </w:pPr>
      <w:r w:rsidDel="00000000" w:rsidR="00000000" w:rsidRPr="00000000">
        <w:rPr>
          <w:rFonts w:ascii="Arial" w:cs="Arial" w:eastAsia="Arial" w:hAnsi="Arial"/>
          <w:b w:val="1"/>
          <w:bCs w:val="1"/>
          <w:color w:val="303030"/>
          <w:sz w:val="30"/>
          <w:szCs w:val="30"/>
          <w:rtl w:val="0"/>
        </w:rPr>
        <w:t xml:space="preserve">1. Tefsir İlminin Mahiyeti ve Sürekliliği</w:t>
      </w:r>
      <w:r w:rsidDel="00000000" w:rsidR="00000000" w:rsidRPr="00000000">
        <w:rPr>
          <w:rtl w:val="0"/>
        </w:rPr>
      </w:r>
    </w:p>
    <w:p w:rsidR="00000000" w:rsidDel="00000000" w:rsidP="00000000" w:rsidRDefault="00000000" w:rsidRPr="00000000" w14:paraId="00000004">
      <w:pPr>
        <w:numPr>
          <w:ilvl w:val="0"/>
          <w:numId w:val="1"/>
        </w:numPr>
        <w:shd w:fill="faf9f9" w:val="clear"/>
        <w:spacing w:after="0" w:before="280" w:lineRule="auto"/>
        <w:ind w:left="720" w:hanging="360"/>
        <w:rPr>
          <w:color w:val="303030"/>
        </w:rPr>
      </w:pPr>
      <w:r w:rsidDel="00000000" w:rsidR="00000000" w:rsidRPr="00000000">
        <w:rPr>
          <w:rFonts w:ascii="Arial" w:cs="Arial" w:eastAsia="Arial" w:hAnsi="Arial"/>
          <w:b w:val="1"/>
          <w:bCs w:val="1"/>
          <w:color w:val="303030"/>
          <w:sz w:val="26"/>
          <w:szCs w:val="26"/>
          <w:rtl w:val="0"/>
        </w:rPr>
        <w:t xml:space="preserve">Tefsirin Tanımı ve İnsan Fıtratı:</w:t>
      </w:r>
      <w:r w:rsidDel="00000000" w:rsidR="00000000" w:rsidRPr="00000000">
        <w:rPr>
          <w:rFonts w:ascii="Arial" w:cs="Arial" w:eastAsia="Arial" w:hAnsi="Arial"/>
          <w:color w:val="303030"/>
          <w:sz w:val="26"/>
          <w:szCs w:val="26"/>
          <w:rtl w:val="0"/>
        </w:rPr>
        <w:t xml:space="preserve"> Tefsir; Kur'an-ı Kerim'i anlama, yorumlama ve aktarma ameliyesidir. İnsanın varlık alemindeki temel ayırt edici niteliği akıl ve okumak olduğundan, vahyin ilk emri olan "Oku!" (İkra), insanı marifet ufkuna ulaştırma gayesini taşır.</w:t>
      </w:r>
    </w:p>
    <w:p w:rsidR="00000000" w:rsidDel="00000000" w:rsidP="00000000" w:rsidRDefault="00000000" w:rsidRPr="00000000" w14:paraId="00000005">
      <w:pPr>
        <w:numPr>
          <w:ilvl w:val="0"/>
          <w:numId w:val="1"/>
        </w:numPr>
        <w:shd w:fill="faf9f9" w:val="clear"/>
        <w:spacing w:after="280" w:before="0" w:lineRule="auto"/>
        <w:ind w:left="720" w:hanging="360"/>
        <w:rPr>
          <w:color w:val="303030"/>
        </w:rPr>
      </w:pPr>
      <w:r w:rsidDel="00000000" w:rsidR="00000000" w:rsidRPr="00000000">
        <w:rPr>
          <w:rFonts w:ascii="Arial" w:cs="Arial" w:eastAsia="Arial" w:hAnsi="Arial"/>
          <w:b w:val="1"/>
          <w:bCs w:val="1"/>
          <w:color w:val="303030"/>
          <w:sz w:val="26"/>
          <w:szCs w:val="26"/>
          <w:rtl w:val="0"/>
        </w:rPr>
        <w:t xml:space="preserve">İlahi Yazar ve Sonsuzluk:</w:t>
      </w:r>
      <w:r w:rsidDel="00000000" w:rsidR="00000000" w:rsidRPr="00000000">
        <w:rPr>
          <w:rFonts w:ascii="Arial" w:cs="Arial" w:eastAsia="Arial" w:hAnsi="Arial"/>
          <w:color w:val="303030"/>
          <w:sz w:val="26"/>
          <w:szCs w:val="26"/>
          <w:rtl w:val="0"/>
        </w:rPr>
        <w:t xml:space="preserve"> Beşeri müelliflerin aksine Kur'an'ın Müellifi olan Cenab-ı Hak; uyuma, yorulma, unutma ve diğer beşeri zaaflardan münezzehtir. Müellifi kusursuz olan İlahi kelam, mucize ve adeta tükenmez bir okyanus olduğundan, tefsir faaliyeti son bulmaz ve kıyamete kadar devam eder.</w:t>
      </w:r>
    </w:p>
    <w:p w:rsidR="00000000" w:rsidDel="00000000" w:rsidP="00000000" w:rsidRDefault="00000000" w:rsidRPr="00000000" w14:paraId="00000006">
      <w:pPr>
        <w:spacing w:after="0" w:lineRule="auto"/>
        <w:rPr>
          <w:rFonts w:ascii="Arial" w:cs="Arial" w:eastAsia="Arial" w:hAnsi="Arial"/>
          <w:color w:val="303030"/>
          <w:sz w:val="30"/>
          <w:szCs w:val="30"/>
        </w:rPr>
      </w:pPr>
      <w:r w:rsidDel="00000000" w:rsidR="00000000" w:rsidRPr="00000000">
        <w:rPr>
          <w:rFonts w:ascii="Arial" w:cs="Arial" w:eastAsia="Arial" w:hAnsi="Arial"/>
          <w:b w:val="1"/>
          <w:bCs w:val="1"/>
          <w:color w:val="303030"/>
          <w:sz w:val="30"/>
          <w:szCs w:val="30"/>
          <w:rtl w:val="0"/>
        </w:rPr>
        <w:t xml:space="preserve">2. Ondört Asırlık Tefsir Metodolojisi ve Kurumsallaşma</w:t>
      </w:r>
      <w:r w:rsidDel="00000000" w:rsidR="00000000" w:rsidRPr="00000000">
        <w:rPr>
          <w:rtl w:val="0"/>
        </w:rPr>
      </w:r>
    </w:p>
    <w:p w:rsidR="00000000" w:rsidDel="00000000" w:rsidP="00000000" w:rsidRDefault="00000000" w:rsidRPr="00000000" w14:paraId="00000007">
      <w:pPr>
        <w:numPr>
          <w:ilvl w:val="0"/>
          <w:numId w:val="2"/>
        </w:numPr>
        <w:shd w:fill="faf9f9" w:val="clear"/>
        <w:spacing w:after="0" w:before="280" w:lineRule="auto"/>
        <w:ind w:left="720" w:hanging="360"/>
        <w:rPr>
          <w:color w:val="303030"/>
        </w:rPr>
      </w:pPr>
      <w:r w:rsidDel="00000000" w:rsidR="00000000" w:rsidRPr="00000000">
        <w:rPr>
          <w:rFonts w:ascii="Arial" w:cs="Arial" w:eastAsia="Arial" w:hAnsi="Arial"/>
          <w:b w:val="1"/>
          <w:bCs w:val="1"/>
          <w:color w:val="303030"/>
          <w:sz w:val="26"/>
          <w:szCs w:val="26"/>
          <w:rtl w:val="0"/>
        </w:rPr>
        <w:t xml:space="preserve">Rivayetten Dirayete Geçiş:</w:t>
      </w:r>
      <w:r w:rsidDel="00000000" w:rsidR="00000000" w:rsidRPr="00000000">
        <w:rPr>
          <w:rFonts w:ascii="Arial" w:cs="Arial" w:eastAsia="Arial" w:hAnsi="Arial"/>
          <w:color w:val="303030"/>
          <w:sz w:val="26"/>
          <w:szCs w:val="26"/>
          <w:rtl w:val="0"/>
        </w:rPr>
        <w:t xml:space="preserve"> Tefsir, Hz. Peygamber’in (sas) ameli ve sözlü açıklamalarıyla başlamış, sahabe ve tabiûn döneminde Mekke, Medine ve Kûfe gibi ekollere ayrılmıştır. Zamanla dış kültürlerle temas sonucunda, nakle dayalı rivayet tefsiri yanında akıl, dilbilim ve edebi tahlillere dayanan dirayet tefsiri gelişmiştir.</w:t>
      </w:r>
    </w:p>
    <w:p w:rsidR="00000000" w:rsidDel="00000000" w:rsidP="00000000" w:rsidRDefault="00000000" w:rsidRPr="00000000" w14:paraId="00000008">
      <w:pPr>
        <w:numPr>
          <w:ilvl w:val="0"/>
          <w:numId w:val="2"/>
        </w:numPr>
        <w:shd w:fill="faf9f9" w:val="clear"/>
        <w:spacing w:after="280" w:before="0" w:lineRule="auto"/>
        <w:ind w:left="720" w:hanging="360"/>
        <w:rPr>
          <w:color w:val="303030"/>
        </w:rPr>
      </w:pPr>
      <w:r w:rsidDel="00000000" w:rsidR="00000000" w:rsidRPr="00000000">
        <w:rPr>
          <w:rFonts w:ascii="Arial" w:cs="Arial" w:eastAsia="Arial" w:hAnsi="Arial"/>
          <w:b w:val="1"/>
          <w:bCs w:val="1"/>
          <w:color w:val="303030"/>
          <w:sz w:val="26"/>
          <w:szCs w:val="26"/>
          <w:rtl w:val="0"/>
        </w:rPr>
        <w:t xml:space="preserve">Kurumsal Şartlar ve Müfessir Yetkinliği:</w:t>
      </w:r>
      <w:r w:rsidDel="00000000" w:rsidR="00000000" w:rsidRPr="00000000">
        <w:rPr>
          <w:rFonts w:ascii="Arial" w:cs="Arial" w:eastAsia="Arial" w:hAnsi="Arial"/>
          <w:color w:val="303030"/>
          <w:sz w:val="26"/>
          <w:szCs w:val="26"/>
          <w:rtl w:val="0"/>
        </w:rPr>
        <w:t xml:space="preserve"> Klasik usule göre bir müfessirde; % 70-80 oranında Arap dili ve edebiyatına (nahiv, sarf, belagat) hakimiyet, ayetler arası korelasyonu kurabilecek güçlü bir Kur'an bilgisi, nüzul iklimi ve </w:t>
      </w:r>
      <w:r w:rsidDel="00000000" w:rsidR="00000000" w:rsidRPr="00000000">
        <w:rPr>
          <w:rFonts w:ascii="Arial" w:cs="Arial" w:eastAsia="Arial" w:hAnsi="Arial"/>
          <w:b w:val="1"/>
          <w:bCs w:val="1"/>
          <w:color w:val="303030"/>
          <w:sz w:val="26"/>
          <w:szCs w:val="26"/>
          <w:rtl w:val="0"/>
        </w:rPr>
        <w:t xml:space="preserve">yaşadığı dönemin zihinsel yapısını (çağın öznelliğini)</w:t>
      </w:r>
      <w:r w:rsidDel="00000000" w:rsidR="00000000" w:rsidRPr="00000000">
        <w:rPr>
          <w:rFonts w:ascii="Arial" w:cs="Arial" w:eastAsia="Arial" w:hAnsi="Arial"/>
          <w:color w:val="303030"/>
          <w:sz w:val="26"/>
          <w:szCs w:val="26"/>
          <w:rtl w:val="0"/>
        </w:rPr>
        <w:t xml:space="preserve"> doğru okuma yetkinliği aranır.</w:t>
      </w:r>
    </w:p>
    <w:p w:rsidR="00000000" w:rsidDel="00000000" w:rsidP="00000000" w:rsidRDefault="00000000" w:rsidRPr="00000000" w14:paraId="00000009">
      <w:pPr>
        <w:spacing w:after="0" w:lineRule="auto"/>
        <w:rPr>
          <w:rFonts w:ascii="Arial" w:cs="Arial" w:eastAsia="Arial" w:hAnsi="Arial"/>
          <w:color w:val="303030"/>
          <w:sz w:val="30"/>
          <w:szCs w:val="30"/>
        </w:rPr>
      </w:pPr>
      <w:r w:rsidDel="00000000" w:rsidR="00000000" w:rsidRPr="00000000">
        <w:rPr>
          <w:rFonts w:ascii="Arial" w:cs="Arial" w:eastAsia="Arial" w:hAnsi="Arial"/>
          <w:b w:val="1"/>
          <w:bCs w:val="1"/>
          <w:color w:val="303030"/>
          <w:sz w:val="30"/>
          <w:szCs w:val="30"/>
          <w:rtl w:val="0"/>
        </w:rPr>
        <w:t xml:space="preserve">3. Tefsir Metodolojisi Açısından Risale-i Nur’un Konumu</w:t>
      </w:r>
      <w:r w:rsidDel="00000000" w:rsidR="00000000" w:rsidRPr="00000000">
        <w:rPr>
          <w:rtl w:val="0"/>
        </w:rPr>
      </w:r>
    </w:p>
    <w:p w:rsidR="00000000" w:rsidDel="00000000" w:rsidP="00000000" w:rsidRDefault="00000000" w:rsidRPr="00000000" w14:paraId="0000000A">
      <w:pPr>
        <w:numPr>
          <w:ilvl w:val="0"/>
          <w:numId w:val="3"/>
        </w:numPr>
        <w:shd w:fill="faf9f9" w:val="clear"/>
        <w:spacing w:after="0" w:before="280" w:lineRule="auto"/>
        <w:ind w:left="720" w:hanging="360"/>
        <w:rPr>
          <w:color w:val="303030"/>
        </w:rPr>
      </w:pPr>
      <w:r w:rsidDel="00000000" w:rsidR="00000000" w:rsidRPr="00000000">
        <w:rPr>
          <w:rFonts w:ascii="Arial" w:cs="Arial" w:eastAsia="Arial" w:hAnsi="Arial"/>
          <w:b w:val="1"/>
          <w:bCs w:val="1"/>
          <w:color w:val="303030"/>
          <w:sz w:val="26"/>
          <w:szCs w:val="26"/>
          <w:rtl w:val="0"/>
        </w:rPr>
        <w:t xml:space="preserve">Dilsel İ'câz Tahlili:</w:t>
      </w:r>
      <w:r w:rsidDel="00000000" w:rsidR="00000000" w:rsidRPr="00000000">
        <w:rPr>
          <w:rFonts w:ascii="Arial" w:cs="Arial" w:eastAsia="Arial" w:hAnsi="Arial"/>
          <w:color w:val="303030"/>
          <w:sz w:val="26"/>
          <w:szCs w:val="26"/>
          <w:rtl w:val="0"/>
        </w:rPr>
        <w:t xml:space="preserve"> İşârâtü'l-İ'câz ve Yirmi Beşinci Söz’de kelime seçimi, kipi ve dizilimi (nazım) üzerinden Kur'an'ın mucizevi yönünü ortaya koymaya çalışır.</w:t>
      </w:r>
    </w:p>
    <w:p w:rsidR="00000000" w:rsidDel="00000000" w:rsidP="00000000" w:rsidRDefault="00000000" w:rsidRPr="00000000" w14:paraId="0000000B">
      <w:pPr>
        <w:numPr>
          <w:ilvl w:val="0"/>
          <w:numId w:val="3"/>
        </w:numPr>
        <w:shd w:fill="faf9f9" w:val="clear"/>
        <w:spacing w:after="0" w:before="0" w:lineRule="auto"/>
        <w:ind w:left="720" w:hanging="360"/>
        <w:rPr>
          <w:color w:val="303030"/>
        </w:rPr>
      </w:pPr>
      <w:r w:rsidDel="00000000" w:rsidR="00000000" w:rsidRPr="00000000">
        <w:rPr>
          <w:rFonts w:ascii="Arial" w:cs="Arial" w:eastAsia="Arial" w:hAnsi="Arial"/>
          <w:b w:val="1"/>
          <w:bCs w:val="1"/>
          <w:color w:val="303030"/>
          <w:sz w:val="26"/>
          <w:szCs w:val="26"/>
          <w:rtl w:val="0"/>
        </w:rPr>
        <w:t xml:space="preserve">Klasik Şablondan Farkı:</w:t>
      </w:r>
      <w:r w:rsidDel="00000000" w:rsidR="00000000" w:rsidRPr="00000000">
        <w:rPr>
          <w:rFonts w:ascii="Arial" w:cs="Arial" w:eastAsia="Arial" w:hAnsi="Arial"/>
          <w:color w:val="303030"/>
          <w:sz w:val="26"/>
          <w:szCs w:val="26"/>
          <w:rtl w:val="0"/>
        </w:rPr>
        <w:t xml:space="preserve"> Risale-i Nur, Fatiha'dan Nâs'a kadar klasik Mushaf sırasını izleyen sistematik bir metin analizi değildir. Bu niteliğiyle İmam-ı Rabbani, İmam-ı Gazali ve Muhyiddin İbnü'l-Arabi gibi dirâyeti ve işârî derinliği öne çıkan geleneksel çizgiyle aynı kulvarda yer alır.</w:t>
      </w:r>
    </w:p>
    <w:p w:rsidR="00000000" w:rsidDel="00000000" w:rsidP="00000000" w:rsidRDefault="00000000" w:rsidRPr="00000000" w14:paraId="0000000C">
      <w:pPr>
        <w:numPr>
          <w:ilvl w:val="0"/>
          <w:numId w:val="3"/>
        </w:numPr>
        <w:shd w:fill="faf9f9" w:val="clear"/>
        <w:spacing w:after="0" w:before="0" w:lineRule="auto"/>
        <w:ind w:left="720" w:hanging="360"/>
        <w:rPr>
          <w:color w:val="303030"/>
        </w:rPr>
      </w:pPr>
      <w:r w:rsidDel="00000000" w:rsidR="00000000" w:rsidRPr="00000000">
        <w:rPr>
          <w:rFonts w:ascii="Arial" w:cs="Arial" w:eastAsia="Arial" w:hAnsi="Arial"/>
          <w:b w:val="1"/>
          <w:bCs w:val="1"/>
          <w:color w:val="303030"/>
          <w:sz w:val="26"/>
          <w:szCs w:val="26"/>
          <w:rtl w:val="0"/>
        </w:rPr>
        <w:t xml:space="preserve">İleri Seviye Dirayet ve Çağın Öznelliği:</w:t>
      </w:r>
      <w:r w:rsidDel="00000000" w:rsidR="00000000" w:rsidRPr="00000000">
        <w:rPr>
          <w:rFonts w:ascii="Arial" w:cs="Arial" w:eastAsia="Arial" w:hAnsi="Arial"/>
          <w:color w:val="303030"/>
          <w:sz w:val="26"/>
          <w:szCs w:val="26"/>
          <w:rtl w:val="0"/>
        </w:rPr>
        <w:t xml:space="preserve"> Risale-i Nur yüksek seviyede bir dirayet tefsiridir. Pozitivist ve materyalist zihin yapısının getirdiği inanç sarsıntılarına karşı zamanın öznelliğini okuyarak "imanı taklididen tahkikiye çevirme, günümüz insanının düşünce yapısını tamir etme" amacını gütmektedir.</w:t>
      </w:r>
    </w:p>
    <w:p w:rsidR="00000000" w:rsidDel="00000000" w:rsidP="00000000" w:rsidRDefault="00000000" w:rsidRPr="00000000" w14:paraId="0000000D">
      <w:pPr>
        <w:numPr>
          <w:ilvl w:val="0"/>
          <w:numId w:val="3"/>
        </w:numPr>
        <w:shd w:fill="faf9f9" w:val="clear"/>
        <w:spacing w:after="280" w:before="0" w:lineRule="auto"/>
        <w:ind w:left="720" w:hanging="360"/>
        <w:rPr>
          <w:color w:val="303030"/>
        </w:rPr>
      </w:pPr>
      <w:bookmarkStart w:colFirst="0" w:colLast="0" w:name="_ruk14ptcm6gy" w:id="0"/>
      <w:bookmarkEnd w:id="0"/>
      <w:r w:rsidDel="00000000" w:rsidR="00000000" w:rsidRPr="00000000">
        <w:rPr>
          <w:rFonts w:ascii="Arial" w:cs="Arial" w:eastAsia="Arial" w:hAnsi="Arial"/>
          <w:b w:val="1"/>
          <w:bCs w:val="1"/>
          <w:color w:val="303030"/>
          <w:sz w:val="26"/>
          <w:szCs w:val="26"/>
          <w:rtl w:val="0"/>
        </w:rPr>
        <w:t xml:space="preserve">İlk Bakışta Görünmeyen Ayet Korelasyonu:</w:t>
      </w:r>
      <w:r w:rsidDel="00000000" w:rsidR="00000000" w:rsidRPr="00000000">
        <w:rPr>
          <w:rFonts w:ascii="Arial" w:cs="Arial" w:eastAsia="Arial" w:hAnsi="Arial"/>
          <w:color w:val="303030"/>
          <w:sz w:val="26"/>
          <w:szCs w:val="26"/>
          <w:rtl w:val="0"/>
        </w:rPr>
        <w:t xml:space="preserve"> Bediüzzaman belirli ayetleri bölüm başı (serlevha) yapsa da, anlatım içerisinde onlarca ayetin manasını ve korelasyonunu metne sindirerek doğrudan tefsir eder.</w:t>
      </w:r>
    </w:p>
    <w:p w:rsidR="00000000" w:rsidDel="00000000" w:rsidP="00000000" w:rsidRDefault="00000000" w:rsidRPr="00000000" w14:paraId="0000000E">
      <w:pPr>
        <w:spacing w:after="0" w:lineRule="auto"/>
        <w:rPr>
          <w:rFonts w:ascii="Arial" w:cs="Arial" w:eastAsia="Arial" w:hAnsi="Arial"/>
          <w:color w:val="303030"/>
          <w:sz w:val="30"/>
          <w:szCs w:val="30"/>
        </w:rPr>
      </w:pPr>
      <w:r w:rsidDel="00000000" w:rsidR="00000000" w:rsidRPr="00000000">
        <w:rPr>
          <w:rFonts w:ascii="Arial" w:cs="Arial" w:eastAsia="Arial" w:hAnsi="Arial"/>
          <w:b w:val="1"/>
          <w:bCs w:val="1"/>
          <w:color w:val="303030"/>
          <w:sz w:val="30"/>
          <w:szCs w:val="30"/>
          <w:rtl w:val="0"/>
        </w:rPr>
        <w:t xml:space="preserve">4. Risale-i Nur’un Metodolojik Özgünlüğü</w:t>
      </w:r>
      <w:r w:rsidDel="00000000" w:rsidR="00000000" w:rsidRPr="00000000">
        <w:rPr>
          <w:rtl w:val="0"/>
        </w:rPr>
      </w:r>
    </w:p>
    <w:p w:rsidR="00000000" w:rsidDel="00000000" w:rsidP="00000000" w:rsidRDefault="00000000" w:rsidRPr="00000000" w14:paraId="0000000F">
      <w:pPr>
        <w:numPr>
          <w:ilvl w:val="0"/>
          <w:numId w:val="4"/>
        </w:numPr>
        <w:shd w:fill="faf9f9" w:val="clear"/>
        <w:spacing w:after="280" w:before="280" w:lineRule="auto"/>
        <w:ind w:left="720" w:hanging="360"/>
        <w:rPr>
          <w:color w:val="303030"/>
        </w:rPr>
      </w:pPr>
      <w:r w:rsidDel="00000000" w:rsidR="00000000" w:rsidRPr="00000000">
        <w:rPr>
          <w:rFonts w:ascii="Arial" w:cs="Arial" w:eastAsia="Arial" w:hAnsi="Arial"/>
          <w:b w:val="1"/>
          <w:bCs w:val="1"/>
          <w:color w:val="303030"/>
          <w:sz w:val="26"/>
          <w:szCs w:val="26"/>
          <w:rtl w:val="0"/>
        </w:rPr>
        <w:t xml:space="preserve">Mana-yı Harfî (Vahdetü'l-Kusut</w:t>
      </w:r>
      <w:r w:rsidDel="00000000" w:rsidR="00000000" w:rsidRPr="00000000">
        <w:rPr>
          <w:rFonts w:ascii="Arial" w:cs="Arial" w:eastAsia="Arial" w:hAnsi="Arial"/>
          <w:b w:val="1"/>
          <w:bCs w:val="1"/>
          <w:color w:val="303030"/>
          <w:sz w:val="26"/>
          <w:szCs w:val="26"/>
          <w:vertAlign w:val="superscript"/>
        </w:rPr>
        <w:footnoteReference w:customMarkFollows="0" w:id="0"/>
      </w:r>
      <w:r w:rsidDel="00000000" w:rsidR="00000000" w:rsidRPr="00000000">
        <w:rPr>
          <w:rFonts w:ascii="Arial" w:cs="Arial" w:eastAsia="Arial" w:hAnsi="Arial"/>
          <w:b w:val="1"/>
          <w:bCs w:val="1"/>
          <w:color w:val="303030"/>
          <w:sz w:val="26"/>
          <w:szCs w:val="26"/>
          <w:rtl w:val="0"/>
        </w:rPr>
        <w:t xml:space="preserve">):</w:t>
      </w:r>
      <w:r w:rsidDel="00000000" w:rsidR="00000000" w:rsidRPr="00000000">
        <w:rPr>
          <w:rFonts w:ascii="Arial" w:cs="Arial" w:eastAsia="Arial" w:hAnsi="Arial"/>
          <w:color w:val="303030"/>
          <w:sz w:val="26"/>
          <w:szCs w:val="26"/>
          <w:rtl w:val="0"/>
        </w:rPr>
        <w:t xml:space="preserve"> Eşyaya kendisi adına (mana-yı ismi) değil, Sanatkarı ve Yaratıcısı adına (mana-yı harfi) bakarak fiilden faile, eserden müessire ulaşan ontolojik okuma tarzıdır.</w:t>
      </w:r>
    </w:p>
    <w:p w:rsidR="00000000" w:rsidDel="00000000" w:rsidP="00000000" w:rsidRDefault="00000000" w:rsidRPr="00000000" w14:paraId="00000010">
      <w:pPr>
        <w:spacing w:after="0" w:lineRule="auto"/>
        <w:ind w:left="360" w:firstLine="0"/>
        <w:rPr>
          <w:rFonts w:ascii="Arial" w:cs="Arial" w:eastAsia="Arial" w:hAnsi="Arial"/>
          <w:color w:val="303030"/>
          <w:sz w:val="30"/>
          <w:szCs w:val="30"/>
        </w:rPr>
      </w:pPr>
      <w:r w:rsidDel="00000000" w:rsidR="00000000" w:rsidRPr="00000000">
        <w:rPr>
          <w:rFonts w:ascii="Arial" w:cs="Arial" w:eastAsia="Arial" w:hAnsi="Arial"/>
          <w:b w:val="1"/>
          <w:bCs w:val="1"/>
          <w:color w:val="303030"/>
          <w:sz w:val="30"/>
          <w:szCs w:val="30"/>
          <w:rtl w:val="0"/>
        </w:rPr>
        <w:t xml:space="preserve">Sonuç</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303030"/>
          <w:u w:val="none"/>
          <w:shd w:fill="auto" w:val="clear"/>
          <w:vertAlign w:val="baseline"/>
        </w:rPr>
      </w:pPr>
      <w:r w:rsidDel="00000000" w:rsidR="00000000" w:rsidRPr="00000000">
        <w:rPr>
          <w:rFonts w:ascii="Arial" w:cs="Arial" w:eastAsia="Arial" w:hAnsi="Arial"/>
          <w:b w:val="0"/>
          <w:bCs w:val="0"/>
          <w:i w:val="0"/>
          <w:iCs w:val="0"/>
          <w:smallCaps w:val="0"/>
          <w:strike w:val="0"/>
          <w:color w:val="303030"/>
          <w:sz w:val="26"/>
          <w:szCs w:val="26"/>
          <w:u w:val="none"/>
          <w:shd w:fill="auto" w:val="clear"/>
          <w:vertAlign w:val="baseline"/>
          <w:rtl w:val="0"/>
        </w:rPr>
        <w:t xml:space="preserve">Risale-i Nur; 14 asırlık tefsir geleneğinin kurumsal birikiminden kopmadan, klasik dirayet tefsiri metodolojisini çağdaş dünyanın zihinsel krizlerine cevap verecek şekilde yenileyen, Mana-yı Harfî ve Vahdetü'l-Kusut gibi ontolojik okuma biçimleriyle Kur'an'ın edebi i'cazını harmanlayan özgün bir çağdaş tefsir örneğidir</w:t>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Noto Sans Symbols"/>
  <w:font w:name="Courier New"/>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303030"/>
          <w:sz w:val="22"/>
          <w:szCs w:val="22"/>
          <w:u w:val="none"/>
          <w:shd w:fill="faf9f9" w:val="clear"/>
          <w:vertAlign w:val="baseline"/>
          <w:rtl w:val="0"/>
        </w:rPr>
        <w:t xml:space="preserve">İbnü'l-Arabi'nin Vahdetü'l-vücûd ve İmam-ı Rabbani'nin Vahdetü'ş-şuhûd yaklaşımlarının karşısına "Vahdetü'l-kusûd" (okumadaki kastın, maksadın ve gayenin birliği) olarak konumlandırılmıştır.</w:t>
      </w: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tr"/>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